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FA68" w14:textId="153C45B1" w:rsidR="00E81CC4" w:rsidRPr="00C91764" w:rsidRDefault="00C91764" w:rsidP="00C91764">
      <w:pPr>
        <w:jc w:val="center"/>
        <w:rPr>
          <w:sz w:val="32"/>
          <w:szCs w:val="32"/>
        </w:rPr>
      </w:pPr>
      <w:r>
        <w:rPr>
          <w:rFonts w:hint="eastAsia"/>
          <w:sz w:val="32"/>
          <w:szCs w:val="32"/>
        </w:rPr>
        <w:t>急速に</w:t>
      </w:r>
      <w:r w:rsidRPr="00C91764">
        <w:rPr>
          <w:rFonts w:hint="eastAsia"/>
          <w:sz w:val="32"/>
          <w:szCs w:val="32"/>
        </w:rPr>
        <w:t>変化する域外適用の</w:t>
      </w:r>
      <w:r>
        <w:rPr>
          <w:rFonts w:hint="eastAsia"/>
          <w:sz w:val="32"/>
          <w:szCs w:val="32"/>
        </w:rPr>
        <w:t>法実務</w:t>
      </w:r>
    </w:p>
    <w:p w14:paraId="6ABBAA19" w14:textId="474F779A" w:rsidR="00C91764" w:rsidRDefault="00C91764">
      <w:r>
        <w:tab/>
      </w:r>
      <w:r>
        <w:tab/>
      </w:r>
      <w:r>
        <w:rPr>
          <w:rFonts w:hint="eastAsia"/>
        </w:rPr>
        <w:t>―　人権とNational</w:t>
      </w:r>
      <w:r>
        <w:t xml:space="preserve"> Security</w:t>
      </w:r>
      <w:r>
        <w:rPr>
          <w:rFonts w:hint="eastAsia"/>
        </w:rPr>
        <w:t>を理由とした立法管轄の拡張を主に　―</w:t>
      </w:r>
    </w:p>
    <w:p w14:paraId="1D070EC5" w14:textId="25B92AB8" w:rsidR="00C91764" w:rsidRDefault="00C91764">
      <w:r>
        <w:tab/>
      </w:r>
      <w:r>
        <w:tab/>
      </w:r>
      <w:r>
        <w:tab/>
      </w:r>
      <w:r>
        <w:tab/>
      </w:r>
      <w:r>
        <w:tab/>
      </w:r>
      <w:r>
        <w:rPr>
          <w:rFonts w:hint="eastAsia"/>
        </w:rPr>
        <w:t>MDPビジネスアドバイザリー（株）</w:t>
      </w:r>
      <w:r>
        <w:rPr>
          <w:rStyle w:val="a5"/>
        </w:rPr>
        <w:footnoteReference w:id="1"/>
      </w:r>
    </w:p>
    <w:p w14:paraId="75AA22F4" w14:textId="221BCE01" w:rsidR="00C91764" w:rsidRDefault="00C91764" w:rsidP="00C91764">
      <w:pPr>
        <w:ind w:left="3360" w:firstLine="840"/>
      </w:pPr>
      <w:r>
        <w:rPr>
          <w:rFonts w:hint="eastAsia"/>
        </w:rPr>
        <w:t>ニューヨーク州弁護士　内田　芳樹</w:t>
      </w:r>
      <w:r w:rsidR="00B12C26">
        <w:rPr>
          <w:rStyle w:val="a5"/>
        </w:rPr>
        <w:footnoteReference w:id="2"/>
      </w:r>
    </w:p>
    <w:p w14:paraId="63570C70" w14:textId="0A1571B0" w:rsidR="00C91764" w:rsidRDefault="00C91764"/>
    <w:p w14:paraId="73B7152C" w14:textId="5C359107" w:rsidR="00B921C6" w:rsidRDefault="00B921C6" w:rsidP="00B921C6">
      <w:pPr>
        <w:pStyle w:val="a6"/>
        <w:numPr>
          <w:ilvl w:val="0"/>
          <w:numId w:val="2"/>
        </w:numPr>
        <w:ind w:leftChars="0"/>
      </w:pPr>
      <w:r>
        <w:rPr>
          <w:rFonts w:hint="eastAsia"/>
        </w:rPr>
        <w:t>問題意識</w:t>
      </w:r>
    </w:p>
    <w:p w14:paraId="0E09B1CE" w14:textId="77777777" w:rsidR="00B921C6" w:rsidRDefault="00B921C6" w:rsidP="00B921C6">
      <w:pPr>
        <w:pStyle w:val="a6"/>
        <w:ind w:leftChars="0" w:left="360"/>
      </w:pPr>
    </w:p>
    <w:p w14:paraId="402F1B77" w14:textId="46B4041D" w:rsidR="00C91764" w:rsidRDefault="001941EC" w:rsidP="00C91764">
      <w:pPr>
        <w:pStyle w:val="a6"/>
        <w:numPr>
          <w:ilvl w:val="0"/>
          <w:numId w:val="1"/>
        </w:numPr>
        <w:ind w:leftChars="0"/>
      </w:pPr>
      <w:r>
        <w:rPr>
          <w:rFonts w:hint="eastAsia"/>
        </w:rPr>
        <w:t>他国の官僚による人権侵害に対する</w:t>
      </w:r>
      <w:r w:rsidR="00CB4E8D">
        <w:rPr>
          <w:rFonts w:hint="eastAsia"/>
        </w:rPr>
        <w:t>自国での</w:t>
      </w:r>
      <w:r>
        <w:rPr>
          <w:rFonts w:hint="eastAsia"/>
        </w:rPr>
        <w:t>直接処罰</w:t>
      </w:r>
      <w:r w:rsidR="004B4E5F">
        <w:rPr>
          <w:rFonts w:hint="eastAsia"/>
        </w:rPr>
        <w:t>：</w:t>
      </w:r>
      <w:r w:rsidR="00CB4E8D">
        <w:t>Magnitsky Act</w:t>
      </w:r>
      <w:r w:rsidR="00B921C6">
        <w:rPr>
          <w:rFonts w:hint="eastAsia"/>
        </w:rPr>
        <w:t>の効果</w:t>
      </w:r>
    </w:p>
    <w:p w14:paraId="7A33C754" w14:textId="2D2A0C96" w:rsidR="00C91764" w:rsidRDefault="00C91764" w:rsidP="00C91764"/>
    <w:p w14:paraId="44E64194" w14:textId="54C9E0EA" w:rsidR="00B921C6" w:rsidRDefault="00B12C26" w:rsidP="00C91764">
      <w:r>
        <w:rPr>
          <w:rFonts w:hint="eastAsia"/>
        </w:rPr>
        <w:t>2012年米国M</w:t>
      </w:r>
      <w:r>
        <w:t>agnitsky Act</w:t>
      </w:r>
      <w:r>
        <w:rPr>
          <w:rFonts w:hint="eastAsia"/>
        </w:rPr>
        <w:t>が</w:t>
      </w:r>
      <w:r w:rsidR="003B16DD">
        <w:rPr>
          <w:rFonts w:hint="eastAsia"/>
        </w:rPr>
        <w:t>オバマ政権下で</w:t>
      </w:r>
      <w:r>
        <w:rPr>
          <w:rFonts w:hint="eastAsia"/>
        </w:rPr>
        <w:t>成立し、ロシア国内で深刻な人権侵害を犯したロシア官憲に対し、米国が独自に制裁を科す（米国入国禁止、既存の米国VISA破棄、米国内資産没収）</w:t>
      </w:r>
      <w:r w:rsidR="00A900CD">
        <w:rPr>
          <w:rFonts w:hint="eastAsia"/>
        </w:rPr>
        <w:t>立法が成立</w:t>
      </w:r>
      <w:r w:rsidR="003B16DD">
        <w:rPr>
          <w:rFonts w:hint="eastAsia"/>
        </w:rPr>
        <w:t>した。オバマ政権</w:t>
      </w:r>
      <w:r w:rsidR="00541E01">
        <w:rPr>
          <w:rFonts w:hint="eastAsia"/>
        </w:rPr>
        <w:t>により</w:t>
      </w:r>
      <w:r w:rsidR="003B16DD">
        <w:rPr>
          <w:rFonts w:hint="eastAsia"/>
        </w:rPr>
        <w:t>、M</w:t>
      </w:r>
      <w:r w:rsidR="003B16DD">
        <w:t>agnitsky Act</w:t>
      </w:r>
      <w:r w:rsidR="00B921C6">
        <w:rPr>
          <w:rFonts w:hint="eastAsia"/>
        </w:rPr>
        <w:t>による処罰</w:t>
      </w:r>
      <w:r w:rsidR="003B16DD">
        <w:rPr>
          <w:rFonts w:hint="eastAsia"/>
        </w:rPr>
        <w:t>対象者</w:t>
      </w:r>
      <w:r w:rsidR="00B921C6">
        <w:rPr>
          <w:rFonts w:hint="eastAsia"/>
        </w:rPr>
        <w:t>が</w:t>
      </w:r>
      <w:r w:rsidR="003B16DD">
        <w:rPr>
          <w:rFonts w:hint="eastAsia"/>
        </w:rPr>
        <w:t>洗い出</w:t>
      </w:r>
      <w:r w:rsidR="00B921C6">
        <w:rPr>
          <w:rFonts w:hint="eastAsia"/>
        </w:rPr>
        <w:t>され、</w:t>
      </w:r>
      <w:r w:rsidR="003B16DD">
        <w:rPr>
          <w:rFonts w:hint="eastAsia"/>
        </w:rPr>
        <w:t>横領犯官僚は勿論、関与裁判官、検察官、内務省官僚及び殺害実行犯と目された刑務所刑務官等</w:t>
      </w:r>
      <w:r w:rsidR="00B921C6">
        <w:rPr>
          <w:rFonts w:hint="eastAsia"/>
        </w:rPr>
        <w:t>の</w:t>
      </w:r>
      <w:r w:rsidR="003B16DD">
        <w:rPr>
          <w:rFonts w:hint="eastAsia"/>
        </w:rPr>
        <w:t>実名</w:t>
      </w:r>
      <w:r w:rsidR="00B921C6">
        <w:rPr>
          <w:rFonts w:hint="eastAsia"/>
        </w:rPr>
        <w:t>が</w:t>
      </w:r>
      <w:r w:rsidR="003B16DD">
        <w:rPr>
          <w:rFonts w:hint="eastAsia"/>
        </w:rPr>
        <w:t>公表された。その</w:t>
      </w:r>
      <w:r w:rsidR="00A900CD">
        <w:rPr>
          <w:rFonts w:hint="eastAsia"/>
        </w:rPr>
        <w:t>後、カナダ</w:t>
      </w:r>
      <w:r w:rsidR="001013EB">
        <w:rPr>
          <w:rFonts w:hint="eastAsia"/>
        </w:rPr>
        <w:t>（2015年）</w:t>
      </w:r>
      <w:r w:rsidR="000E4D1F">
        <w:rPr>
          <w:rFonts w:hint="eastAsia"/>
        </w:rPr>
        <w:t>、</w:t>
      </w:r>
      <w:r w:rsidR="001013EB">
        <w:rPr>
          <w:rFonts w:hint="eastAsia"/>
        </w:rPr>
        <w:t>EU（2019年）</w:t>
      </w:r>
      <w:r w:rsidR="000E4D1F">
        <w:rPr>
          <w:rFonts w:hint="eastAsia"/>
        </w:rPr>
        <w:t>、およびオーストラリア（2021年）等</w:t>
      </w:r>
      <w:r w:rsidR="00A900CD">
        <w:rPr>
          <w:rFonts w:hint="eastAsia"/>
        </w:rPr>
        <w:t>が</w:t>
      </w:r>
      <w:r w:rsidR="001013EB">
        <w:rPr>
          <w:rFonts w:hint="eastAsia"/>
        </w:rPr>
        <w:t>同様の</w:t>
      </w:r>
      <w:r w:rsidR="003B16DD">
        <w:rPr>
          <w:rFonts w:hint="eastAsia"/>
        </w:rPr>
        <w:t>趣旨の</w:t>
      </w:r>
      <w:r w:rsidR="001013EB">
        <w:rPr>
          <w:rFonts w:hint="eastAsia"/>
        </w:rPr>
        <w:t>法律を制定している。</w:t>
      </w:r>
    </w:p>
    <w:p w14:paraId="40D89288" w14:textId="77777777" w:rsidR="00B921C6" w:rsidRDefault="00B921C6" w:rsidP="00C91764"/>
    <w:p w14:paraId="413190DD" w14:textId="016CE09F" w:rsidR="00C91764" w:rsidRDefault="001013EB" w:rsidP="00C91764">
      <w:r>
        <w:rPr>
          <w:rFonts w:hint="eastAsia"/>
        </w:rPr>
        <w:t>また米国</w:t>
      </w:r>
      <w:r w:rsidR="003B16DD">
        <w:rPr>
          <w:rFonts w:hint="eastAsia"/>
        </w:rPr>
        <w:t>では、</w:t>
      </w:r>
      <w:r w:rsidR="00954026" w:rsidRPr="003B2B13">
        <w:rPr>
          <w:rFonts w:hint="eastAsia"/>
          <w:b/>
          <w:bCs/>
        </w:rPr>
        <w:t>2017年度国防授権法（N</w:t>
      </w:r>
      <w:r w:rsidR="00954026" w:rsidRPr="003B2B13">
        <w:rPr>
          <w:b/>
          <w:bCs/>
        </w:rPr>
        <w:t>ational Defense Authorization Act for Fiscal Year of 2017）</w:t>
      </w:r>
      <w:r w:rsidR="00954026" w:rsidRPr="003B2B13">
        <w:rPr>
          <w:rFonts w:hint="eastAsia"/>
          <w:b/>
          <w:bCs/>
        </w:rPr>
        <w:t>の一部</w:t>
      </w:r>
      <w:r w:rsidR="00954026">
        <w:rPr>
          <w:rFonts w:hint="eastAsia"/>
        </w:rPr>
        <w:t>として</w:t>
      </w:r>
      <w:r w:rsidR="00954026">
        <w:rPr>
          <w:rFonts w:ascii="Arial" w:hAnsi="Arial" w:cs="Arial"/>
          <w:b/>
          <w:bCs/>
          <w:i/>
          <w:iCs/>
          <w:color w:val="202122"/>
          <w:szCs w:val="21"/>
          <w:shd w:val="clear" w:color="auto" w:fill="FFFFFF"/>
        </w:rPr>
        <w:t>Global Magnitsky Human Rights Accountability Act</w:t>
      </w:r>
      <w:r w:rsidR="00954026">
        <w:rPr>
          <w:rFonts w:ascii="Arial" w:hAnsi="Arial" w:cs="Arial"/>
          <w:i/>
          <w:iCs/>
          <w:color w:val="202122"/>
          <w:szCs w:val="21"/>
          <w:shd w:val="clear" w:color="auto" w:fill="FFFFFF"/>
        </w:rPr>
        <w:t>,</w:t>
      </w:r>
      <w:r w:rsidR="00954026">
        <w:rPr>
          <w:rFonts w:ascii="Arial" w:hAnsi="Arial" w:cs="Arial"/>
          <w:color w:val="202122"/>
          <w:szCs w:val="21"/>
          <w:shd w:val="clear" w:color="auto" w:fill="FFFFFF"/>
        </w:rPr>
        <w:t> </w:t>
      </w:r>
      <w:r w:rsidR="00954026">
        <w:rPr>
          <w:rFonts w:ascii="Arial" w:hAnsi="Arial" w:cs="Arial" w:hint="eastAsia"/>
          <w:color w:val="202122"/>
          <w:szCs w:val="21"/>
          <w:shd w:val="clear" w:color="auto" w:fill="FFFFFF"/>
        </w:rPr>
        <w:t>（略称「</w:t>
      </w:r>
      <w:r w:rsidR="00954026">
        <w:rPr>
          <w:rFonts w:hint="eastAsia"/>
        </w:rPr>
        <w:t>G</w:t>
      </w:r>
      <w:r w:rsidR="00954026">
        <w:t>lobal Magnitsky Act</w:t>
      </w:r>
      <w:r w:rsidR="00954026">
        <w:rPr>
          <w:rFonts w:hint="eastAsia"/>
        </w:rPr>
        <w:t>」）が成立し、米国政府が世界のいずれの場所でも人権侵害（</w:t>
      </w:r>
      <w:r w:rsidR="00954026">
        <w:rPr>
          <w:rFonts w:ascii="Arial" w:hAnsi="Arial" w:cs="Arial"/>
          <w:color w:val="202122"/>
          <w:szCs w:val="21"/>
          <w:shd w:val="clear" w:color="auto" w:fill="FFFFFF"/>
        </w:rPr>
        <w:t>human rights abuses</w:t>
      </w:r>
      <w:r w:rsidR="00954026">
        <w:rPr>
          <w:rFonts w:ascii="Arial" w:hAnsi="Arial" w:cs="Arial" w:hint="eastAsia"/>
          <w:color w:val="202122"/>
          <w:szCs w:val="21"/>
          <w:shd w:val="clear" w:color="auto" w:fill="FFFFFF"/>
        </w:rPr>
        <w:t>）</w:t>
      </w:r>
      <w:r w:rsidR="00954026">
        <w:rPr>
          <w:rFonts w:hint="eastAsia"/>
        </w:rPr>
        <w:t>を行った外国政府職員に対し制裁を科すことが認められた。</w:t>
      </w:r>
      <w:r w:rsidR="000E4D1F">
        <w:rPr>
          <w:rFonts w:hint="eastAsia"/>
        </w:rPr>
        <w:t>結果として、トランプ大統領以降、「人権侵害と</w:t>
      </w:r>
      <w:r w:rsidR="000E4D1F" w:rsidRPr="000E4D1F">
        <w:rPr>
          <w:rFonts w:hint="eastAsia"/>
          <w:u w:val="single"/>
        </w:rPr>
        <w:t>腐敗（C</w:t>
      </w:r>
      <w:r w:rsidR="000E4D1F" w:rsidRPr="000E4D1F">
        <w:rPr>
          <w:u w:val="single"/>
        </w:rPr>
        <w:t>orrupted）</w:t>
      </w:r>
      <w:r w:rsidR="000E4D1F" w:rsidRPr="000E4D1F">
        <w:rPr>
          <w:rFonts w:hint="eastAsia"/>
          <w:u w:val="single"/>
        </w:rPr>
        <w:t>を行う</w:t>
      </w:r>
      <w:r w:rsidR="000E4D1F">
        <w:rPr>
          <w:rFonts w:hint="eastAsia"/>
        </w:rPr>
        <w:t>外国官僚」に対するE</w:t>
      </w:r>
      <w:r w:rsidR="000E4D1F">
        <w:t>xecutive Order</w:t>
      </w:r>
      <w:r w:rsidR="000E4D1F">
        <w:rPr>
          <w:rFonts w:hint="eastAsia"/>
        </w:rPr>
        <w:t>が出されるようになり、主として中南米やアフリカ・中近東・旧ソ連圏</w:t>
      </w:r>
      <w:r w:rsidR="001941EC">
        <w:rPr>
          <w:rFonts w:hint="eastAsia"/>
        </w:rPr>
        <w:t>等の国々の官僚・元官僚等</w:t>
      </w:r>
      <w:r w:rsidR="00B921C6">
        <w:rPr>
          <w:rFonts w:hint="eastAsia"/>
        </w:rPr>
        <w:t>が多数</w:t>
      </w:r>
      <w:r w:rsidR="001941EC">
        <w:rPr>
          <w:rFonts w:hint="eastAsia"/>
        </w:rPr>
        <w:t>名指し</w:t>
      </w:r>
      <w:r w:rsidR="00B921C6">
        <w:rPr>
          <w:rFonts w:hint="eastAsia"/>
        </w:rPr>
        <w:t>され</w:t>
      </w:r>
      <w:r w:rsidR="001941EC">
        <w:rPr>
          <w:rFonts w:hint="eastAsia"/>
        </w:rPr>
        <w:t>ている。</w:t>
      </w:r>
    </w:p>
    <w:p w14:paraId="46D7AA0E" w14:textId="5AA3BBAB" w:rsidR="001941EC" w:rsidRDefault="001941EC" w:rsidP="00C91764"/>
    <w:p w14:paraId="56636E21" w14:textId="20AED3EA" w:rsidR="001941EC" w:rsidRDefault="001941EC" w:rsidP="001941EC">
      <w:pPr>
        <w:pStyle w:val="a6"/>
        <w:numPr>
          <w:ilvl w:val="0"/>
          <w:numId w:val="1"/>
        </w:numPr>
        <w:ind w:leftChars="0"/>
      </w:pPr>
      <w:r>
        <w:rPr>
          <w:rFonts w:hint="eastAsia"/>
        </w:rPr>
        <w:t>OFAC（米国財務省傘下）やBIS（米国商務省傘下）のリスト掲載</w:t>
      </w:r>
      <w:r w:rsidR="00B921C6">
        <w:rPr>
          <w:rFonts w:hint="eastAsia"/>
        </w:rPr>
        <w:t>の意味</w:t>
      </w:r>
    </w:p>
    <w:p w14:paraId="062CC3DF" w14:textId="1D9FFD67" w:rsidR="001941EC" w:rsidRDefault="001941EC" w:rsidP="001941EC"/>
    <w:p w14:paraId="1DC90D3F" w14:textId="0932F7EB" w:rsidR="001941EC" w:rsidRDefault="001941EC" w:rsidP="001941EC">
      <w:r>
        <w:rPr>
          <w:rFonts w:hint="eastAsia"/>
        </w:rPr>
        <w:t>OFAC（</w:t>
      </w:r>
      <w:r w:rsidR="0018704B">
        <w:rPr>
          <w:rFonts w:hint="eastAsia"/>
        </w:rPr>
        <w:t>Office</w:t>
      </w:r>
      <w:r w:rsidR="0018704B">
        <w:t xml:space="preserve"> of </w:t>
      </w:r>
      <w:r w:rsidR="00CB4E8D">
        <w:t xml:space="preserve">Foreign </w:t>
      </w:r>
      <w:r w:rsidR="0018704B">
        <w:t>Asset Control</w:t>
      </w:r>
      <w:r w:rsidR="00CB4E8D">
        <w:t>,</w:t>
      </w:r>
      <w:r w:rsidR="00CB4E8D">
        <w:rPr>
          <w:rFonts w:hint="eastAsia"/>
        </w:rPr>
        <w:t>外国資産管理室</w:t>
      </w:r>
      <w:r w:rsidR="0018704B">
        <w:t>）</w:t>
      </w:r>
      <w:r w:rsidR="00CB4E8D">
        <w:rPr>
          <w:rFonts w:hint="eastAsia"/>
        </w:rPr>
        <w:t>が公表</w:t>
      </w:r>
      <w:r>
        <w:rPr>
          <w:rFonts w:hint="eastAsia"/>
        </w:rPr>
        <w:t>するSDN</w:t>
      </w:r>
      <w:r>
        <w:t xml:space="preserve"> List (</w:t>
      </w:r>
      <w:r w:rsidRPr="001941EC">
        <w:t>Specially Designated Nationals</w:t>
      </w:r>
      <w:r>
        <w:t xml:space="preserve"> </w:t>
      </w:r>
      <w:r w:rsidRPr="001941EC">
        <w:t>list）</w:t>
      </w:r>
      <w:r>
        <w:rPr>
          <w:rFonts w:hint="eastAsia"/>
        </w:rPr>
        <w:t>やBIS</w:t>
      </w:r>
      <w:r w:rsidR="0018704B">
        <w:t>(</w:t>
      </w:r>
      <w:r w:rsidR="00CB4E8D">
        <w:rPr>
          <w:rFonts w:hint="eastAsia"/>
        </w:rPr>
        <w:t>Bureau</w:t>
      </w:r>
      <w:r w:rsidR="00CB4E8D">
        <w:t xml:space="preserve"> of Industry and Security, </w:t>
      </w:r>
      <w:r w:rsidR="00CB4E8D">
        <w:rPr>
          <w:rFonts w:hint="eastAsia"/>
        </w:rPr>
        <w:t>産業安全保障局)が公表するE</w:t>
      </w:r>
      <w:r w:rsidR="00CB4E8D">
        <w:t>ntity List</w:t>
      </w:r>
      <w:r w:rsidR="00CB4E8D">
        <w:rPr>
          <w:rFonts w:hint="eastAsia"/>
        </w:rPr>
        <w:t>や</w:t>
      </w:r>
      <w:r w:rsidR="00CB4E8D">
        <w:t>Denied Persons List</w:t>
      </w:r>
      <w:r w:rsidR="00CB4E8D">
        <w:rPr>
          <w:rFonts w:hint="eastAsia"/>
        </w:rPr>
        <w:t>は、日本を含め</w:t>
      </w:r>
      <w:r w:rsidR="00B921C6">
        <w:rPr>
          <w:rStyle w:val="a5"/>
        </w:rPr>
        <w:footnoteReference w:id="3"/>
      </w:r>
      <w:r w:rsidR="00CB4E8D">
        <w:rPr>
          <w:rFonts w:hint="eastAsia"/>
        </w:rPr>
        <w:t>世界各国の金融機関が</w:t>
      </w:r>
      <w:r w:rsidR="00017AE4">
        <w:rPr>
          <w:rFonts w:hint="eastAsia"/>
        </w:rPr>
        <w:t>マネーロンダリング規制</w:t>
      </w:r>
      <w:r w:rsidR="00B921C6">
        <w:rPr>
          <w:rFonts w:hint="eastAsia"/>
        </w:rPr>
        <w:t>や輸出入管理</w:t>
      </w:r>
      <w:r w:rsidR="00017AE4">
        <w:rPr>
          <w:rFonts w:hint="eastAsia"/>
        </w:rPr>
        <w:t>との関係を理由として</w:t>
      </w:r>
      <w:r w:rsidR="00CB4E8D">
        <w:rPr>
          <w:rFonts w:hint="eastAsia"/>
        </w:rPr>
        <w:t>遵守を行うよう米国金融当局から求められ</w:t>
      </w:r>
      <w:r w:rsidR="00017AE4">
        <w:rPr>
          <w:rFonts w:hint="eastAsia"/>
        </w:rPr>
        <w:t>、</w:t>
      </w:r>
      <w:r w:rsidR="00017AE4">
        <w:rPr>
          <w:rFonts w:hint="eastAsia"/>
        </w:rPr>
        <w:lastRenderedPageBreak/>
        <w:t>違反者は多額の罰金や責任者の米国での刑事罰も科される</w:t>
      </w:r>
      <w:r w:rsidR="00CB4E8D">
        <w:rPr>
          <w:rFonts w:hint="eastAsia"/>
        </w:rPr>
        <w:t>リストであるが、</w:t>
      </w:r>
      <w:r w:rsidR="00017AE4">
        <w:rPr>
          <w:rFonts w:hint="eastAsia"/>
        </w:rPr>
        <w:t>これらのリストにウイグル人権法や香港自治法違反の行政当局者の氏名が掲載されている。議会は、これらの人権関連立法の際、行政府に該当人物を特定し、BIS等のリストへの掲載と議会への報告を求めている。特に香港自治法では、中国政府と香港行政庁による過去の英国との香港自治に関する各種</w:t>
      </w:r>
      <w:r w:rsidR="003B2B13">
        <w:rPr>
          <w:rFonts w:hint="eastAsia"/>
        </w:rPr>
        <w:t>協定</w:t>
      </w:r>
      <w:r w:rsidR="00017AE4">
        <w:rPr>
          <w:rFonts w:hint="eastAsia"/>
        </w:rPr>
        <w:t>違反にたいする責任者の責任を問う形で制裁条項が入れられており、</w:t>
      </w:r>
      <w:r w:rsidR="00366E2B">
        <w:rPr>
          <w:rFonts w:hint="eastAsia"/>
        </w:rPr>
        <w:t>米国行政府が認定した責任者（後日、前香港行政長官と、現香港行政長官名が公表された）と重要な取引（米ドル建てに限らない）を行った外国金融機関も制裁の対象とする（第7条）条項が入っている。未確認情報</w:t>
      </w:r>
      <w:r w:rsidR="003B2B13">
        <w:rPr>
          <w:rFonts w:hint="eastAsia"/>
        </w:rPr>
        <w:t>（出典：台湾独立系メディア）</w:t>
      </w:r>
      <w:r w:rsidR="00366E2B">
        <w:rPr>
          <w:rFonts w:hint="eastAsia"/>
        </w:rPr>
        <w:t>であるが、香港特別行政府行政長官であった林鄭月娥氏は、香港の銀行から銀行取引を拒否され、給与を現金で受け取らざるを得なくなり、その旨をFace</w:t>
      </w:r>
      <w:r w:rsidR="00366E2B">
        <w:t xml:space="preserve"> Book</w:t>
      </w:r>
      <w:r w:rsidR="00366E2B">
        <w:rPr>
          <w:rFonts w:hint="eastAsia"/>
        </w:rPr>
        <w:t>で嘆いているとの</w:t>
      </w:r>
      <w:r w:rsidR="003B2B13">
        <w:rPr>
          <w:rFonts w:hint="eastAsia"/>
        </w:rPr>
        <w:t>情報がある</w:t>
      </w:r>
      <w:r w:rsidR="00366E2B">
        <w:rPr>
          <w:rFonts w:hint="eastAsia"/>
        </w:rPr>
        <w:t>。</w:t>
      </w:r>
    </w:p>
    <w:p w14:paraId="2CE42CF1" w14:textId="637EF84A" w:rsidR="00B921C6" w:rsidRDefault="00B921C6" w:rsidP="001941EC"/>
    <w:p w14:paraId="190813BD" w14:textId="60B54010" w:rsidR="00D53DA8" w:rsidRDefault="00D53DA8" w:rsidP="00D53DA8">
      <w:pPr>
        <w:pStyle w:val="a6"/>
        <w:numPr>
          <w:ilvl w:val="0"/>
          <w:numId w:val="1"/>
        </w:numPr>
        <w:ind w:leftChars="0"/>
      </w:pPr>
      <w:r>
        <w:rPr>
          <w:rFonts w:hint="eastAsia"/>
        </w:rPr>
        <w:t>対中・対ロ戦略の中核となった人権問題とその国家安全保障問題への波及</w:t>
      </w:r>
    </w:p>
    <w:p w14:paraId="5A85F92E" w14:textId="77777777" w:rsidR="00D53DA8" w:rsidRDefault="00D53DA8" w:rsidP="00D53DA8">
      <w:pPr>
        <w:pStyle w:val="a6"/>
        <w:ind w:leftChars="0" w:left="432"/>
      </w:pPr>
    </w:p>
    <w:p w14:paraId="4401E53D" w14:textId="3AA2808A" w:rsidR="00B921C6" w:rsidRDefault="00B921C6" w:rsidP="001941EC">
      <w:r>
        <w:rPr>
          <w:rFonts w:hint="eastAsia"/>
        </w:rPr>
        <w:t>今年8月に成立したC</w:t>
      </w:r>
      <w:r>
        <w:t>hips &amp; Science Act (</w:t>
      </w:r>
      <w:r w:rsidR="006D1463" w:rsidRPr="006D1463">
        <w:t>Creating Helpful Incentives to Produce Semiconductors for America Act</w:t>
      </w:r>
      <w:r w:rsidR="006D1463">
        <w:t>)</w:t>
      </w:r>
      <w:r w:rsidR="006D1463">
        <w:rPr>
          <w:rFonts w:hint="eastAsia"/>
        </w:rPr>
        <w:t>でも触れられ、同法の成立直前まで議論されていたU</w:t>
      </w:r>
      <w:r w:rsidR="006D1463">
        <w:t>S Innovation and Competition Act</w:t>
      </w:r>
      <w:r w:rsidR="006D1463">
        <w:rPr>
          <w:rFonts w:hint="eastAsia"/>
        </w:rPr>
        <w:t>（</w:t>
      </w:r>
      <w:r w:rsidR="006D1463">
        <w:t>”</w:t>
      </w:r>
      <w:r w:rsidR="006D1463">
        <w:rPr>
          <w:rFonts w:hint="eastAsia"/>
        </w:rPr>
        <w:t>USICA</w:t>
      </w:r>
      <w:r w:rsidR="006D1463">
        <w:t>”）</w:t>
      </w:r>
      <w:r w:rsidR="006D1463">
        <w:rPr>
          <w:rFonts w:hint="eastAsia"/>
        </w:rPr>
        <w:t>では、対中国制裁理由として人権問題を大きく掲げており、その中でこれまで成立した各種対中</w:t>
      </w:r>
      <w:r w:rsidR="003B2B13">
        <w:rPr>
          <w:rFonts w:hint="eastAsia"/>
        </w:rPr>
        <w:t>国</w:t>
      </w:r>
      <w:r w:rsidR="006D1463">
        <w:rPr>
          <w:rFonts w:hint="eastAsia"/>
        </w:rPr>
        <w:t>立法の執行をより強めるよう要求している。</w:t>
      </w:r>
    </w:p>
    <w:p w14:paraId="56A87C9A" w14:textId="33D9B9B7" w:rsidR="00B921C6" w:rsidRDefault="00B921C6" w:rsidP="001941EC"/>
    <w:p w14:paraId="42B66D29" w14:textId="05217363" w:rsidR="00D53DA8" w:rsidRDefault="00D53DA8" w:rsidP="001941EC">
      <w:r>
        <w:rPr>
          <w:rFonts w:hint="eastAsia"/>
        </w:rPr>
        <w:t>Ｂ．考察</w:t>
      </w:r>
    </w:p>
    <w:p w14:paraId="6F545216" w14:textId="77777777" w:rsidR="00D53DA8" w:rsidRDefault="00D53DA8" w:rsidP="001941EC"/>
    <w:p w14:paraId="4196DF06" w14:textId="5177818C" w:rsidR="00B921C6" w:rsidRDefault="00B921C6" w:rsidP="001941EC">
      <w:r>
        <w:rPr>
          <w:rFonts w:hint="eastAsia"/>
        </w:rPr>
        <w:t>人権問題は、</w:t>
      </w:r>
      <w:r w:rsidR="00D53DA8">
        <w:rPr>
          <w:rFonts w:hint="eastAsia"/>
        </w:rPr>
        <w:t>上記のように行政機関役職員の</w:t>
      </w:r>
      <w:r>
        <w:rPr>
          <w:rFonts w:hint="eastAsia"/>
        </w:rPr>
        <w:t>腐敗（C</w:t>
      </w:r>
      <w:r>
        <w:t>orruption）</w:t>
      </w:r>
      <w:r>
        <w:rPr>
          <w:rFonts w:hint="eastAsia"/>
        </w:rPr>
        <w:t>問題と結びつき、更にはN</w:t>
      </w:r>
      <w:r>
        <w:t>ational Security</w:t>
      </w:r>
      <w:r>
        <w:rPr>
          <w:rFonts w:hint="eastAsia"/>
        </w:rPr>
        <w:t>関連の貿易・経済問題に波及してきている。</w:t>
      </w:r>
      <w:r w:rsidR="006D1463">
        <w:rPr>
          <w:rFonts w:hint="eastAsia"/>
        </w:rPr>
        <w:t>かつては、</w:t>
      </w:r>
      <w:r w:rsidR="00D53DA8">
        <w:rPr>
          <w:rFonts w:hint="eastAsia"/>
        </w:rPr>
        <w:t>実効性</w:t>
      </w:r>
      <w:r w:rsidR="006D1463">
        <w:rPr>
          <w:rFonts w:hint="eastAsia"/>
        </w:rPr>
        <w:t>を伴わなかった人権</w:t>
      </w:r>
      <w:r w:rsidR="00D53DA8">
        <w:rPr>
          <w:rFonts w:hint="eastAsia"/>
        </w:rPr>
        <w:t>問題</w:t>
      </w:r>
      <w:r w:rsidR="006D1463">
        <w:rPr>
          <w:rFonts w:hint="eastAsia"/>
        </w:rPr>
        <w:t>関連の国際法が、N</w:t>
      </w:r>
      <w:r w:rsidR="006D1463">
        <w:t>ational Security</w:t>
      </w:r>
      <w:r w:rsidR="006D1463">
        <w:rPr>
          <w:rFonts w:hint="eastAsia"/>
        </w:rPr>
        <w:t>の問題も</w:t>
      </w:r>
      <w:r w:rsidR="003B2B13">
        <w:rPr>
          <w:rFonts w:hint="eastAsia"/>
        </w:rPr>
        <w:t>絡め</w:t>
      </w:r>
      <w:r w:rsidR="006D1463">
        <w:rPr>
          <w:rFonts w:hint="eastAsia"/>
        </w:rPr>
        <w:t>、</w:t>
      </w:r>
      <w:r w:rsidR="00D53DA8">
        <w:rPr>
          <w:rFonts w:hint="eastAsia"/>
        </w:rPr>
        <w:t>域外適用の形で</w:t>
      </w:r>
      <w:r w:rsidR="006D1463">
        <w:rPr>
          <w:rFonts w:hint="eastAsia"/>
        </w:rPr>
        <w:t>強制力を持ち、紛争当事国以外の金融機関等にまで強制対象となっている事実に着目</w:t>
      </w:r>
      <w:r w:rsidR="003B2B13">
        <w:rPr>
          <w:rFonts w:hint="eastAsia"/>
        </w:rPr>
        <w:t>したい。更に</w:t>
      </w:r>
      <w:r w:rsidR="006D1463">
        <w:rPr>
          <w:rFonts w:hint="eastAsia"/>
        </w:rPr>
        <w:t>、</w:t>
      </w:r>
      <w:r w:rsidR="00D53DA8">
        <w:rPr>
          <w:rFonts w:hint="eastAsia"/>
        </w:rPr>
        <w:t>民間の証券市場で</w:t>
      </w:r>
      <w:r w:rsidR="006D1463">
        <w:rPr>
          <w:rFonts w:hint="eastAsia"/>
        </w:rPr>
        <w:t>ESGやSDGｓ等の</w:t>
      </w:r>
      <w:r w:rsidR="00D53DA8" w:rsidRPr="00D53DA8">
        <w:rPr>
          <w:rFonts w:hint="eastAsia"/>
          <w:b/>
          <w:bCs/>
          <w:u w:val="single"/>
        </w:rPr>
        <w:t>規制当局からの</w:t>
      </w:r>
      <w:r w:rsidR="006D1463" w:rsidRPr="00D53DA8">
        <w:rPr>
          <w:rFonts w:hint="eastAsia"/>
          <w:b/>
          <w:bCs/>
          <w:u w:val="single"/>
        </w:rPr>
        <w:t>開示要請</w:t>
      </w:r>
      <w:r w:rsidR="006D1463">
        <w:rPr>
          <w:rFonts w:hint="eastAsia"/>
        </w:rPr>
        <w:t>に際し、「</w:t>
      </w:r>
      <w:r w:rsidR="006D1463" w:rsidRPr="00D53DA8">
        <w:rPr>
          <w:rFonts w:hint="eastAsia"/>
          <w:b/>
          <w:bCs/>
          <w:u w:val="single"/>
        </w:rPr>
        <w:t>人権デューデリジェンス</w:t>
      </w:r>
      <w:r w:rsidR="006D1463">
        <w:rPr>
          <w:rFonts w:hint="eastAsia"/>
        </w:rPr>
        <w:t>」を</w:t>
      </w:r>
      <w:r w:rsidR="006D1463" w:rsidRPr="00D53DA8">
        <w:rPr>
          <w:rFonts w:hint="eastAsia"/>
          <w:b/>
          <w:bCs/>
          <w:u w:val="single"/>
        </w:rPr>
        <w:t>企業のS</w:t>
      </w:r>
      <w:r w:rsidR="006D1463" w:rsidRPr="00D53DA8">
        <w:rPr>
          <w:b/>
          <w:bCs/>
          <w:u w:val="single"/>
        </w:rPr>
        <w:t>upply Chain</w:t>
      </w:r>
      <w:r w:rsidR="009B132A">
        <w:rPr>
          <w:b/>
          <w:bCs/>
          <w:u w:val="single"/>
        </w:rPr>
        <w:t xml:space="preserve"> Management System</w:t>
      </w:r>
      <w:r w:rsidR="006D1463">
        <w:rPr>
          <w:rFonts w:hint="eastAsia"/>
        </w:rPr>
        <w:t>の中で行うように求められだしている事実</w:t>
      </w:r>
      <w:r w:rsidR="00D53DA8">
        <w:rPr>
          <w:rFonts w:hint="eastAsia"/>
        </w:rPr>
        <w:t>とその効果</w:t>
      </w:r>
      <w:r w:rsidR="006D1463">
        <w:rPr>
          <w:rFonts w:hint="eastAsia"/>
        </w:rPr>
        <w:t>に</w:t>
      </w:r>
      <w:r w:rsidR="00D53DA8">
        <w:rPr>
          <w:rFonts w:hint="eastAsia"/>
        </w:rPr>
        <w:t>ついて</w:t>
      </w:r>
      <w:r w:rsidR="006D1463">
        <w:rPr>
          <w:rFonts w:hint="eastAsia"/>
        </w:rPr>
        <w:t>も</w:t>
      </w:r>
      <w:r w:rsidR="00D53DA8">
        <w:rPr>
          <w:rFonts w:hint="eastAsia"/>
        </w:rPr>
        <w:t>、時間があれば</w:t>
      </w:r>
      <w:r w:rsidR="006D1463">
        <w:rPr>
          <w:rFonts w:hint="eastAsia"/>
        </w:rPr>
        <w:t>触れたい。</w:t>
      </w:r>
    </w:p>
    <w:p w14:paraId="6E3476A1" w14:textId="6DB7F180" w:rsidR="006D1463" w:rsidRDefault="006D1463" w:rsidP="001941EC"/>
    <w:p w14:paraId="44B8B4CF" w14:textId="7E8A7730" w:rsidR="006D1463" w:rsidRDefault="00D53DA8" w:rsidP="001941EC">
      <w:r>
        <w:tab/>
      </w:r>
      <w:r>
        <w:tab/>
      </w:r>
      <w:r>
        <w:tab/>
      </w:r>
      <w:r>
        <w:tab/>
      </w:r>
      <w:r>
        <w:tab/>
      </w:r>
      <w:r>
        <w:tab/>
      </w:r>
      <w:r>
        <w:tab/>
      </w:r>
      <w:r>
        <w:tab/>
      </w:r>
      <w:r>
        <w:tab/>
      </w:r>
      <w:r>
        <w:rPr>
          <w:rFonts w:hint="eastAsia"/>
        </w:rPr>
        <w:t>以上</w:t>
      </w:r>
    </w:p>
    <w:p w14:paraId="7DB72AC4" w14:textId="18C287FC" w:rsidR="006D1463" w:rsidRDefault="006D1463" w:rsidP="001941EC"/>
    <w:p w14:paraId="79E79B32" w14:textId="79096B5A" w:rsidR="00DD2DD1" w:rsidRPr="00CB4E8D" w:rsidRDefault="00DD2DD1" w:rsidP="001941EC">
      <w:r>
        <w:rPr>
          <w:rFonts w:hint="eastAsia"/>
        </w:rPr>
        <w:t>（注）上記は、2022年12月8日の国際経済法研究会で発表予定の内容の概略を示すものですが、当日までの研究成果等の積み上げの結果、発表当日上記の発表内容の一部が変更される可能性があることは、予めご理解ください。</w:t>
      </w:r>
    </w:p>
    <w:sectPr w:rsidR="00DD2DD1" w:rsidRPr="00CB4E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23E7" w14:textId="77777777" w:rsidR="00392498" w:rsidRDefault="00392498" w:rsidP="00C91764">
      <w:r>
        <w:separator/>
      </w:r>
    </w:p>
  </w:endnote>
  <w:endnote w:type="continuationSeparator" w:id="0">
    <w:p w14:paraId="670C646C" w14:textId="77777777" w:rsidR="00392498" w:rsidRDefault="00392498" w:rsidP="00C9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1960"/>
      <w:docPartObj>
        <w:docPartGallery w:val="Page Numbers (Bottom of Page)"/>
        <w:docPartUnique/>
      </w:docPartObj>
    </w:sdtPr>
    <w:sdtContent>
      <w:p w14:paraId="2DBF20C4" w14:textId="7BF34167" w:rsidR="00C66C45" w:rsidRDefault="00C66C45">
        <w:pPr>
          <w:pStyle w:val="ab"/>
          <w:jc w:val="center"/>
        </w:pPr>
        <w:r>
          <w:fldChar w:fldCharType="begin"/>
        </w:r>
        <w:r>
          <w:instrText>PAGE   \* MERGEFORMAT</w:instrText>
        </w:r>
        <w:r>
          <w:fldChar w:fldCharType="separate"/>
        </w:r>
        <w:r>
          <w:rPr>
            <w:lang w:val="ja-JP"/>
          </w:rPr>
          <w:t>2</w:t>
        </w:r>
        <w:r>
          <w:fldChar w:fldCharType="end"/>
        </w:r>
      </w:p>
    </w:sdtContent>
  </w:sdt>
  <w:p w14:paraId="4C1A1F8B" w14:textId="77777777" w:rsidR="00C66C45" w:rsidRDefault="00C66C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D06" w14:textId="77777777" w:rsidR="00392498" w:rsidRDefault="00392498" w:rsidP="00C91764">
      <w:r>
        <w:separator/>
      </w:r>
    </w:p>
  </w:footnote>
  <w:footnote w:type="continuationSeparator" w:id="0">
    <w:p w14:paraId="7A6AEEDF" w14:textId="77777777" w:rsidR="00392498" w:rsidRDefault="00392498" w:rsidP="00C91764">
      <w:r>
        <w:continuationSeparator/>
      </w:r>
    </w:p>
  </w:footnote>
  <w:footnote w:id="1">
    <w:p w14:paraId="4B8C6BF5" w14:textId="7DB6E26B" w:rsidR="00C91764" w:rsidRPr="00C91764" w:rsidRDefault="00C91764">
      <w:pPr>
        <w:pStyle w:val="a3"/>
        <w:rPr>
          <w:sz w:val="18"/>
          <w:szCs w:val="18"/>
        </w:rPr>
      </w:pPr>
      <w:r>
        <w:rPr>
          <w:rStyle w:val="a5"/>
        </w:rPr>
        <w:footnoteRef/>
      </w:r>
      <w:r>
        <w:t xml:space="preserve"> </w:t>
      </w:r>
      <w:r>
        <w:rPr>
          <w:rFonts w:hint="eastAsia"/>
          <w:sz w:val="18"/>
          <w:szCs w:val="18"/>
        </w:rPr>
        <w:t>KPMG</w:t>
      </w:r>
      <w:r>
        <w:rPr>
          <w:sz w:val="18"/>
          <w:szCs w:val="18"/>
        </w:rPr>
        <w:t xml:space="preserve"> Legal Japan </w:t>
      </w:r>
      <w:r>
        <w:rPr>
          <w:rFonts w:hint="eastAsia"/>
          <w:sz w:val="18"/>
          <w:szCs w:val="18"/>
        </w:rPr>
        <w:t>の承継会社。</w:t>
      </w:r>
    </w:p>
  </w:footnote>
  <w:footnote w:id="2">
    <w:p w14:paraId="1FBAC220" w14:textId="6BC927C9" w:rsidR="00B12C26" w:rsidRPr="00B12C26" w:rsidRDefault="00B12C26">
      <w:pPr>
        <w:pStyle w:val="a3"/>
        <w:rPr>
          <w:sz w:val="18"/>
          <w:szCs w:val="18"/>
        </w:rPr>
      </w:pPr>
      <w:r>
        <w:rPr>
          <w:rStyle w:val="a5"/>
        </w:rPr>
        <w:footnoteRef/>
      </w:r>
      <w:r>
        <w:t xml:space="preserve"> </w:t>
      </w:r>
      <w:r>
        <w:rPr>
          <w:rFonts w:hint="eastAsia"/>
          <w:sz w:val="18"/>
          <w:szCs w:val="18"/>
        </w:rPr>
        <w:t>東京銀行法務室・東京三菱銀行コンプライアンス室を経てアーサーアンダーセンTLBA</w:t>
      </w:r>
      <w:r>
        <w:rPr>
          <w:rFonts w:hint="eastAsia"/>
          <w:sz w:val="18"/>
          <w:szCs w:val="18"/>
        </w:rPr>
        <w:t>・KPMG</w:t>
      </w:r>
      <w:r>
        <w:rPr>
          <w:sz w:val="18"/>
          <w:szCs w:val="18"/>
        </w:rPr>
        <w:t xml:space="preserve"> Legal</w:t>
      </w:r>
      <w:r>
        <w:rPr>
          <w:rFonts w:hint="eastAsia"/>
          <w:sz w:val="18"/>
          <w:szCs w:val="18"/>
        </w:rPr>
        <w:t>日本責任者。国際大学MBAコース非常勤講師、神戸大学法学研究科GMAC客員教授等経験。</w:t>
      </w:r>
    </w:p>
  </w:footnote>
  <w:footnote w:id="3">
    <w:p w14:paraId="6A6F78DD" w14:textId="62CCEF95" w:rsidR="00B921C6" w:rsidRDefault="00B921C6">
      <w:pPr>
        <w:pStyle w:val="a3"/>
      </w:pPr>
      <w:r>
        <w:rPr>
          <w:rStyle w:val="a5"/>
        </w:rPr>
        <w:footnoteRef/>
      </w:r>
      <w:r>
        <w:t xml:space="preserve"> </w:t>
      </w:r>
      <w:hyperlink r:id="rId1" w:history="1">
        <w:r w:rsidRPr="00765161">
          <w:rPr>
            <w:rStyle w:val="a7"/>
            <w:sz w:val="18"/>
            <w:szCs w:val="18"/>
          </w:rPr>
          <w:t>https://www.bk.mufg.jp/tsukau/kaigai/soukin/OFAC_ryui.html</w:t>
        </w:r>
      </w:hyperlink>
      <w:r w:rsidRPr="00765161">
        <w:rPr>
          <w:rFonts w:hint="eastAsia"/>
          <w:sz w:val="18"/>
          <w:szCs w:val="18"/>
        </w:rPr>
        <w:t xml:space="preserve">　</w:t>
      </w:r>
      <w:r w:rsidRPr="00765161">
        <w:rPr>
          <w:rFonts w:hint="eastAsia"/>
          <w:sz w:val="18"/>
          <w:szCs w:val="18"/>
        </w:rPr>
        <w:t>参照。</w:t>
      </w:r>
      <w:r w:rsidR="00765161" w:rsidRPr="00765161">
        <w:rPr>
          <w:rFonts w:hint="eastAsia"/>
          <w:sz w:val="18"/>
          <w:szCs w:val="18"/>
        </w:rPr>
        <w:t>他行も同じ立場と思われます。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421"/>
    <w:multiLevelType w:val="hybridMultilevel"/>
    <w:tmpl w:val="E774F6EE"/>
    <w:lvl w:ilvl="0" w:tplc="8E3AE3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E83F2F"/>
    <w:multiLevelType w:val="hybridMultilevel"/>
    <w:tmpl w:val="16DC3936"/>
    <w:lvl w:ilvl="0" w:tplc="757ECB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8855662">
    <w:abstractNumId w:val="1"/>
  </w:num>
  <w:num w:numId="2" w16cid:durableId="161115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64"/>
    <w:rsid w:val="00017AE4"/>
    <w:rsid w:val="00072ADC"/>
    <w:rsid w:val="000E4D1F"/>
    <w:rsid w:val="001013EB"/>
    <w:rsid w:val="0018704B"/>
    <w:rsid w:val="001941EC"/>
    <w:rsid w:val="00366E2B"/>
    <w:rsid w:val="00392498"/>
    <w:rsid w:val="00393154"/>
    <w:rsid w:val="003B16DD"/>
    <w:rsid w:val="003B2B13"/>
    <w:rsid w:val="004B4E5F"/>
    <w:rsid w:val="00541E01"/>
    <w:rsid w:val="006D1463"/>
    <w:rsid w:val="00765161"/>
    <w:rsid w:val="008E1015"/>
    <w:rsid w:val="00954026"/>
    <w:rsid w:val="009B132A"/>
    <w:rsid w:val="00A14C3F"/>
    <w:rsid w:val="00A900CD"/>
    <w:rsid w:val="00B12C26"/>
    <w:rsid w:val="00B921C6"/>
    <w:rsid w:val="00C66C45"/>
    <w:rsid w:val="00C91764"/>
    <w:rsid w:val="00CB4E8D"/>
    <w:rsid w:val="00D53DA8"/>
    <w:rsid w:val="00DD2DD1"/>
    <w:rsid w:val="00E8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B6FF6"/>
  <w15:chartTrackingRefBased/>
  <w15:docId w15:val="{3981B1B1-5014-4747-93CF-4E590B61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1764"/>
    <w:pPr>
      <w:snapToGrid w:val="0"/>
      <w:jc w:val="left"/>
    </w:pPr>
  </w:style>
  <w:style w:type="character" w:customStyle="1" w:styleId="a4">
    <w:name w:val="脚注文字列 (文字)"/>
    <w:basedOn w:val="a0"/>
    <w:link w:val="a3"/>
    <w:uiPriority w:val="99"/>
    <w:semiHidden/>
    <w:rsid w:val="00C91764"/>
  </w:style>
  <w:style w:type="character" w:styleId="a5">
    <w:name w:val="footnote reference"/>
    <w:basedOn w:val="a0"/>
    <w:uiPriority w:val="99"/>
    <w:semiHidden/>
    <w:unhideWhenUsed/>
    <w:rsid w:val="00C91764"/>
    <w:rPr>
      <w:vertAlign w:val="superscript"/>
    </w:rPr>
  </w:style>
  <w:style w:type="paragraph" w:styleId="a6">
    <w:name w:val="List Paragraph"/>
    <w:basedOn w:val="a"/>
    <w:uiPriority w:val="34"/>
    <w:qFormat/>
    <w:rsid w:val="00C91764"/>
    <w:pPr>
      <w:ind w:leftChars="400" w:left="840"/>
    </w:pPr>
  </w:style>
  <w:style w:type="character" w:styleId="a7">
    <w:name w:val="Hyperlink"/>
    <w:basedOn w:val="a0"/>
    <w:uiPriority w:val="99"/>
    <w:unhideWhenUsed/>
    <w:rsid w:val="00B921C6"/>
    <w:rPr>
      <w:color w:val="0563C1" w:themeColor="hyperlink"/>
      <w:u w:val="single"/>
    </w:rPr>
  </w:style>
  <w:style w:type="character" w:styleId="a8">
    <w:name w:val="Unresolved Mention"/>
    <w:basedOn w:val="a0"/>
    <w:uiPriority w:val="99"/>
    <w:semiHidden/>
    <w:unhideWhenUsed/>
    <w:rsid w:val="00B921C6"/>
    <w:rPr>
      <w:color w:val="605E5C"/>
      <w:shd w:val="clear" w:color="auto" w:fill="E1DFDD"/>
    </w:rPr>
  </w:style>
  <w:style w:type="paragraph" w:styleId="a9">
    <w:name w:val="header"/>
    <w:basedOn w:val="a"/>
    <w:link w:val="aa"/>
    <w:uiPriority w:val="99"/>
    <w:unhideWhenUsed/>
    <w:rsid w:val="004B4E5F"/>
    <w:pPr>
      <w:tabs>
        <w:tab w:val="center" w:pos="4252"/>
        <w:tab w:val="right" w:pos="8504"/>
      </w:tabs>
      <w:snapToGrid w:val="0"/>
    </w:pPr>
  </w:style>
  <w:style w:type="character" w:customStyle="1" w:styleId="aa">
    <w:name w:val="ヘッダー (文字)"/>
    <w:basedOn w:val="a0"/>
    <w:link w:val="a9"/>
    <w:uiPriority w:val="99"/>
    <w:rsid w:val="004B4E5F"/>
  </w:style>
  <w:style w:type="paragraph" w:styleId="ab">
    <w:name w:val="footer"/>
    <w:basedOn w:val="a"/>
    <w:link w:val="ac"/>
    <w:uiPriority w:val="99"/>
    <w:unhideWhenUsed/>
    <w:rsid w:val="004B4E5F"/>
    <w:pPr>
      <w:tabs>
        <w:tab w:val="center" w:pos="4252"/>
        <w:tab w:val="right" w:pos="8504"/>
      </w:tabs>
      <w:snapToGrid w:val="0"/>
    </w:pPr>
  </w:style>
  <w:style w:type="character" w:customStyle="1" w:styleId="ac">
    <w:name w:val="フッター (文字)"/>
    <w:basedOn w:val="a0"/>
    <w:link w:val="ab"/>
    <w:uiPriority w:val="99"/>
    <w:rsid w:val="004B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k.mufg.jp/tsukau/kaigai/soukin/OFAC_ry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4D91-D687-47DD-AE6A-A58CA757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芳樹</dc:creator>
  <cp:keywords/>
  <dc:description/>
  <cp:lastModifiedBy>内田 芳樹</cp:lastModifiedBy>
  <cp:revision>4</cp:revision>
  <dcterms:created xsi:type="dcterms:W3CDTF">2022-11-16T00:55:00Z</dcterms:created>
  <dcterms:modified xsi:type="dcterms:W3CDTF">2022-11-16T01:10:00Z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00f78304-7b9b-41f8-8c06-93900eb4c3a8</vt:lpwstr>
  </property>
</Properties>
</file>